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54A8" w14:textId="77777777" w:rsidR="00394EE1" w:rsidRDefault="00394EE1" w:rsidP="00394EE1">
      <w:r w:rsidRPr="00B675BD">
        <w:rPr>
          <w:rFonts w:ascii="Arial" w:hAnsi="Arial" w:cs="Arial"/>
          <w:sz w:val="42"/>
          <w:szCs w:val="42"/>
        </w:rPr>
        <w:t>Lathund till kunskapsunderlag om vägar för vägbehov</w:t>
      </w:r>
      <w:r w:rsidRPr="003E2FCF">
        <w:rPr>
          <w:sz w:val="28"/>
          <w:szCs w:val="28"/>
        </w:rPr>
        <w:br/>
      </w:r>
      <w:r>
        <w:t xml:space="preserve">Att skaffa sig nödvändig kunskap om de vägar som avses nyttjas och vid behov klargöra vilken eller vilka vägar som verkligen behöver nyttjas, förbättrar senare möjligheterna att bilda behövliga rättigheter. </w:t>
      </w:r>
      <w:r>
        <w:br/>
      </w:r>
      <w:r>
        <w:br/>
        <w:t xml:space="preserve">Lathunden </w:t>
      </w:r>
      <w:r w:rsidRPr="0089755F">
        <w:t>föreslås</w:t>
      </w:r>
      <w:r>
        <w:t xml:space="preserve"> användas tidigt i en reservatsbildningsprocess av de som arbetar med naturskydd. </w:t>
      </w:r>
      <w:r>
        <w:br/>
        <w:t xml:space="preserve">Har vägfrågorna inte hanterats och dokumenterats innan överlämning sker av bildat reservat till förvaltningen, får istället ansvarig reservatsförvaltare gå igenom lathunden utifrån de behov av vägrättigheter som då kan finnas. </w:t>
      </w:r>
      <w:r>
        <w:br/>
      </w:r>
      <w:r>
        <w:br/>
        <w:t xml:space="preserve">Punkterna 1 - 5 gås igenom och dokumenteras. </w:t>
      </w:r>
      <w:r>
        <w:br/>
      </w:r>
    </w:p>
    <w:p w14:paraId="5E60A1CC" w14:textId="41B404A3" w:rsidR="00394EE1" w:rsidRDefault="00394EE1" w:rsidP="00394EE1">
      <w:r>
        <w:t>Är kunskapen om aktuella vägar, vägbehov och befintliga rättigheter redan väl kända kan den som ansvarar för vägfrågan direkt gå till punkt 5 nedan och kontakta väghållaren/motparten för att försöka komma överens om att bilda rättigheter utifrån statens behov. Alternativt används de flödesscheman som finns</w:t>
      </w:r>
      <w:r w:rsidR="00B675BD">
        <w:t xml:space="preserve">. </w:t>
      </w:r>
      <w:r>
        <w:br/>
      </w:r>
      <w:r>
        <w:br/>
      </w:r>
      <w:r>
        <w:br/>
      </w:r>
      <w:r w:rsidRPr="00DD5832">
        <w:rPr>
          <w:i/>
          <w:iCs/>
          <w:u w:val="single"/>
        </w:rPr>
        <w:t>1. Ansvar och hantering av vägärendet</w:t>
      </w:r>
      <w:r w:rsidRPr="00DD5832">
        <w:rPr>
          <w:i/>
          <w:iCs/>
        </w:rPr>
        <w:t xml:space="preserve"> </w:t>
      </w:r>
      <w:r w:rsidRPr="00DD5832">
        <w:rPr>
          <w:i/>
          <w:iCs/>
        </w:rPr>
        <w:br/>
      </w:r>
      <w:r>
        <w:t>-Se avsnittet ”</w:t>
      </w:r>
      <w:r w:rsidRPr="007936DF">
        <w:t>Roller och ansvar för vägrättighet</w:t>
      </w:r>
      <w:r>
        <w:t>särenden” samt ”Schema ansvarsfördelning hantering väggrättigheter…”</w:t>
      </w:r>
    </w:p>
    <w:p w14:paraId="3C2BF71C" w14:textId="77777777" w:rsidR="00394EE1" w:rsidRDefault="00394EE1" w:rsidP="00394EE1">
      <w:r>
        <w:t>-I samband med markersättningsprocessen bör Länsstyrelsen ge förhandlaren i uppdrag att inom förhandlingen om markköp eller intrångsersättning hantera vägfrågorna, samt vid behov förbereda dessa frågor, genom att i avtalet skriva in hur dessa ska hanteras när reservatet är bildat.</w:t>
      </w:r>
    </w:p>
    <w:p w14:paraId="7DB3CB81" w14:textId="77777777" w:rsidR="00394EE1" w:rsidRDefault="00394EE1" w:rsidP="00394EE1">
      <w:r>
        <w:br/>
      </w:r>
      <w:r w:rsidRPr="00C16E6D">
        <w:rPr>
          <w:i/>
          <w:iCs/>
          <w:u w:val="single"/>
        </w:rPr>
        <w:t>2. Översiktlig bedömning av vägbehov</w:t>
      </w:r>
      <w:r>
        <w:br/>
        <w:t>-Gör utifrån fastighetens eller reservatets syfte en översiktlig bedömning av vilken eller vilka vägar som behöver nyttjas för skötsel-, tillsyns- och besökstrafik. Bedöm även behov och läge av parkeringsplatser utanför reservatet.</w:t>
      </w:r>
      <w:r w:rsidRPr="00FB7385">
        <w:t xml:space="preserve"> </w:t>
      </w:r>
      <w:r>
        <w:br/>
      </w:r>
      <w:r>
        <w:br/>
      </w:r>
      <w:r w:rsidRPr="00C16E6D">
        <w:rPr>
          <w:i/>
          <w:iCs/>
          <w:u w:val="single"/>
        </w:rPr>
        <w:t>3. Fastighetsutredning</w:t>
      </w:r>
      <w:r w:rsidRPr="00C16E6D">
        <w:rPr>
          <w:i/>
          <w:iCs/>
          <w:u w:val="single"/>
        </w:rPr>
        <w:br/>
      </w:r>
      <w:r>
        <w:t>-Vid reservatsbildning ska en fastighetsutredning beställas tidigt i processen. Vid behov ska det i beställningen bifogas kartunderlag med angivelse om vilka vägar och parkeringsområden utanför reservatet som Länsstyrelsen särskilt vill få utredda.</w:t>
      </w:r>
      <w:r w:rsidRPr="00B61341">
        <w:t xml:space="preserve"> </w:t>
      </w:r>
      <w:r>
        <w:t>Lantmäteriet levererar sedan information om berörda fastigheter, rättigheter och hur vägens förvaltning är ordnad. För parkering ska det av utredningen framgå berörd fastighet och vilka rättigheter som området belastas av.</w:t>
      </w:r>
      <w:r>
        <w:br/>
      </w:r>
    </w:p>
    <w:p w14:paraId="75930800" w14:textId="77777777" w:rsidR="00394EE1" w:rsidRDefault="00394EE1" w:rsidP="00394EE1">
      <w:r>
        <w:lastRenderedPageBreak/>
        <w:t xml:space="preserve">-Är reservatet redan bildat kan befintlig fastighetsutredning användas, vilken finns sparad i </w:t>
      </w:r>
      <w:proofErr w:type="spellStart"/>
      <w:r>
        <w:t>VicNatur</w:t>
      </w:r>
      <w:proofErr w:type="spellEnd"/>
      <w:r>
        <w:t xml:space="preserve"> under Visa lantmäteriuppdrag. </w:t>
      </w:r>
    </w:p>
    <w:p w14:paraId="24A6D6D2" w14:textId="77777777" w:rsidR="00394EE1" w:rsidRDefault="00394EE1" w:rsidP="00394EE1"/>
    <w:p w14:paraId="2F8C02A4" w14:textId="332CD01B" w:rsidR="00394EE1" w:rsidRDefault="00394EE1" w:rsidP="00394EE1">
      <w:r>
        <w:t>-Saknas fastighetsutredning kan information om fastigheter och rättigheter sökas fram via fastighetsregistret (FR), äldre lantmäteriakter eller genom kontakter med berörda fastighetsägare. Se avsnittet ”</w:t>
      </w:r>
      <w:r w:rsidR="00645546">
        <w:t>Interna stöd</w:t>
      </w:r>
      <w:r>
        <w:t xml:space="preserve">” för sökning av rättigheter i DOS, </w:t>
      </w:r>
      <w:proofErr w:type="spellStart"/>
      <w:r>
        <w:t>VicNatur</w:t>
      </w:r>
      <w:proofErr w:type="spellEnd"/>
      <w:r>
        <w:t xml:space="preserve">. </w:t>
      </w:r>
      <w:r>
        <w:br/>
      </w:r>
      <w:r>
        <w:br/>
      </w:r>
      <w:r w:rsidRPr="00C16E6D">
        <w:rPr>
          <w:i/>
          <w:iCs/>
          <w:u w:val="single"/>
        </w:rPr>
        <w:t>4. Utredning och val av vägalternativ</w:t>
      </w:r>
      <w:r>
        <w:br/>
        <w:t>-Oavsett om det redan är klart vilken eller vilka befintliga vägar som behöver användas är det viktigt att ha viss kunskap om vägarna och dess befintliga vägrättigheter. Det blir därigenom lättare att senare bedöma vilken rättighet som kan bli aktuell, om den kan bildas genom frivillig överenskommelse eller om det behövs en ansökan om lantmäteriförrättning.</w:t>
      </w:r>
      <w:r>
        <w:br/>
      </w:r>
    </w:p>
    <w:p w14:paraId="294E2AF1" w14:textId="77777777" w:rsidR="00394EE1" w:rsidRDefault="00394EE1" w:rsidP="00394EE1">
      <w:r>
        <w:t xml:space="preserve">-Finns flera alternativa tillfartsvägar till ett reservat bör Länsstyrelsen med hänsyn till rättighets- och kostnadsaspekter, i slutändan endast välja de vägar som är absolut nödvändiga för en fungerande reservatsförvaltning och besökstrafik. </w:t>
      </w:r>
      <w:r>
        <w:br/>
      </w:r>
      <w:r>
        <w:br/>
        <w:t xml:space="preserve">-Information till nedanstående punkter kan hämtas från fastighetsutredning och fastighetsregister samt genom syn av vägen, kontakter med berörda väghållare/fastighetsägare, samråd med Lantmäteriet samt genom denna vägledning. </w:t>
      </w:r>
      <w:r>
        <w:br/>
      </w:r>
      <w:r>
        <w:br/>
        <w:t>För varje väg där rättighet bedöms behövas tas ställning till nedanstående:</w:t>
      </w:r>
      <w:r>
        <w:br/>
      </w:r>
      <w:r>
        <w:br/>
      </w:r>
      <w:r w:rsidRPr="00080ABD">
        <w:rPr>
          <w:b/>
          <w:bCs/>
          <w:i/>
          <w:iCs/>
        </w:rPr>
        <w:t>Klargör</w:t>
      </w:r>
      <w:r>
        <w:br/>
        <w:t xml:space="preserve">- befintliga rättigheter – finns inrättad </w:t>
      </w:r>
      <w:proofErr w:type="spellStart"/>
      <w:r>
        <w:t>ga</w:t>
      </w:r>
      <w:proofErr w:type="spellEnd"/>
      <w:r>
        <w:t>-väg, samfällighet, servitut eller andra rättigheter, eller saknas formella rättigheter för de som nyttjar vägen.</w:t>
      </w:r>
      <w:r>
        <w:br/>
      </w:r>
      <w:r>
        <w:br/>
        <w:t>- vägens förvaltning – finns fungerande samfällighetsförening, delägarförvaltning, annan förening eller saknas ordnad skötsel.</w:t>
      </w:r>
      <w:r>
        <w:br/>
      </w:r>
      <w:r>
        <w:br/>
        <w:t>- v</w:t>
      </w:r>
      <w:r w:rsidRPr="0054033A">
        <w:t xml:space="preserve">ägens skick och </w:t>
      </w:r>
      <w:r>
        <w:t>eventuella upprustnings</w:t>
      </w:r>
      <w:r w:rsidRPr="0054033A">
        <w:t xml:space="preserve">behov </w:t>
      </w:r>
      <w:r>
        <w:t>ur Länsstyrelsens/förvaltarens synvinkel och behov.</w:t>
      </w:r>
      <w:r>
        <w:br/>
      </w:r>
      <w:r>
        <w:br/>
        <w:t>- vägens drifts- och underhållskostnader, utdebiterade kostnader, eventuella bidrag.</w:t>
      </w:r>
    </w:p>
    <w:p w14:paraId="715DA89E" w14:textId="153754FB" w:rsidR="002B05E9" w:rsidRPr="002B05E9" w:rsidRDefault="00394EE1" w:rsidP="00394EE1">
      <w:r>
        <w:br/>
        <w:t>- vilka andra fastigheter eller verksamheter och ungefärligt antal som utöver reservatet har nytta av vägen.</w:t>
      </w:r>
      <w:r>
        <w:br/>
      </w:r>
      <w:r>
        <w:br/>
        <w:t>- överslagsmässigt mängd och frekvens av den trafik som reservatet kan generera, övrig trafik samt reservatets/NV-fastighetens bedömda andel av vägens nyttjande.</w:t>
      </w:r>
      <w:r>
        <w:br/>
      </w:r>
      <w:r>
        <w:br/>
      </w:r>
      <w:r w:rsidRPr="00080ABD">
        <w:rPr>
          <w:b/>
          <w:bCs/>
          <w:i/>
          <w:iCs/>
        </w:rPr>
        <w:t>Bedöm</w:t>
      </w:r>
      <w:r>
        <w:br/>
        <w:t xml:space="preserve">- möjligheten att frivilligt komma överens om inträde i gemensamhetsanläggning </w:t>
      </w:r>
      <w:r>
        <w:lastRenderedPageBreak/>
        <w:t>eller att teckna avtal om nyttjanderätt alternativt servitut eller bli delaktig i överenskommelseväg eller förvärva andel i samfälld vägmark.</w:t>
      </w:r>
      <w:r>
        <w:br/>
      </w:r>
      <w:r>
        <w:br/>
        <w:t>- översiktligt kostnader för att bilda rättigheter, såsom förrättningskostnader eller kostnader för inskrivning i fastighetsregistret, se Lantmäteriets hemsida.</w:t>
      </w:r>
      <w:r>
        <w:br/>
      </w:r>
      <w:r>
        <w:br/>
        <w:t>-</w:t>
      </w:r>
      <w:r w:rsidRPr="00804183">
        <w:t xml:space="preserve"> </w:t>
      </w:r>
      <w:r>
        <w:t xml:space="preserve">överslagsmässigt kostnader för </w:t>
      </w:r>
      <w:r w:rsidRPr="0072142C">
        <w:t xml:space="preserve">ersättningar </w:t>
      </w:r>
      <w:r>
        <w:t xml:space="preserve">vid exempelvis inträde i gemensamhetsanläggning eller till </w:t>
      </w:r>
      <w:r w:rsidRPr="0072142C">
        <w:t>fastighetsägare</w:t>
      </w:r>
      <w:r>
        <w:t xml:space="preserve"> för tillgång till rättighet. Samråd med berörd väghållare eller vid behov med Naturvårdsverket.</w:t>
      </w:r>
      <w:r>
        <w:br/>
      </w:r>
      <w:r>
        <w:br/>
        <w:t>- möjlighet till bidrag för upprustning eller drift, om det inte redan erhålls. Se även avsnittet ”Bidrag för byggande och drift av enskilda vägar”</w:t>
      </w:r>
      <w:r>
        <w:br/>
      </w:r>
      <w:r>
        <w:br/>
      </w:r>
      <w:r w:rsidRPr="00080ABD">
        <w:rPr>
          <w:b/>
          <w:bCs/>
          <w:i/>
          <w:iCs/>
        </w:rPr>
        <w:t>Sammanväg</w:t>
      </w:r>
      <w:r>
        <w:rPr>
          <w:b/>
          <w:bCs/>
          <w:i/>
          <w:iCs/>
        </w:rPr>
        <w:t xml:space="preserve">ning och fastställande av väg/vägar vid val mellan flera alternativ </w:t>
      </w:r>
      <w:r>
        <w:br/>
        <w:t>- Om det finns flera vägalternativ får en värdering och sammanvägning göras utifrån</w:t>
      </w:r>
      <w:r w:rsidRPr="000D649C">
        <w:t xml:space="preserve"> </w:t>
      </w:r>
      <w:r>
        <w:t xml:space="preserve">aspekterna ovan för att gallra bort </w:t>
      </w:r>
      <w:r w:rsidRPr="000D649C">
        <w:t>de</w:t>
      </w:r>
      <w:r>
        <w:t xml:space="preserve"> vägar som eventuellt inte behövs. </w:t>
      </w:r>
      <w:r>
        <w:br/>
      </w:r>
      <w:r>
        <w:br/>
        <w:t xml:space="preserve">-Sträva efter att i första hand välja och gå vidare med vägalternativ där frivillig överenskommelse kan ligga till grund för rättigheten och det samtidigt bedöms vara långsiktigt, rättssäkert och kostnadseffektivt. </w:t>
      </w:r>
      <w:r>
        <w:br/>
      </w:r>
      <w:r>
        <w:br/>
      </w:r>
      <w:r w:rsidRPr="00C13A29">
        <w:rPr>
          <w:i/>
          <w:iCs/>
          <w:u w:val="single"/>
        </w:rPr>
        <w:t xml:space="preserve">5. Kontakta berörda </w:t>
      </w:r>
      <w:r>
        <w:rPr>
          <w:i/>
          <w:iCs/>
          <w:u w:val="single"/>
        </w:rPr>
        <w:t>väghållare/</w:t>
      </w:r>
      <w:r w:rsidRPr="00C13A29">
        <w:rPr>
          <w:i/>
          <w:iCs/>
          <w:u w:val="single"/>
        </w:rPr>
        <w:t>fastighetsägare</w:t>
      </w:r>
      <w:r>
        <w:rPr>
          <w:i/>
          <w:iCs/>
          <w:u w:val="single"/>
        </w:rPr>
        <w:t xml:space="preserve"> eller välj flödesschema</w:t>
      </w:r>
      <w:r w:rsidRPr="0022439F">
        <w:rPr>
          <w:b/>
          <w:bCs/>
          <w:i/>
          <w:iCs/>
        </w:rPr>
        <w:br/>
      </w:r>
      <w:r>
        <w:t xml:space="preserve">- I de fall det är självklart vilken väg och rättighet som är aktuell samt hur vägfrågan ska hanteras, kontaktas lämpligen berörda fastighetsägare eller väghållare direkt för att höra om möjligheten att få till stånd ett avtal eller om det behöver ansökas om lantmäteriförrättning. </w:t>
      </w:r>
      <w:r w:rsidRPr="00A56A65">
        <w:t xml:space="preserve">Vid </w:t>
      </w:r>
      <w:r>
        <w:t>k</w:t>
      </w:r>
      <w:r w:rsidRPr="00A56A65">
        <w:t xml:space="preserve">ontakt </w:t>
      </w:r>
      <w:r>
        <w:t xml:space="preserve">med </w:t>
      </w:r>
      <w:r w:rsidRPr="00A56A65">
        <w:t>berörd motpart ge</w:t>
      </w:r>
      <w:r>
        <w:t>s</w:t>
      </w:r>
      <w:r w:rsidRPr="00A56A65">
        <w:t xml:space="preserve"> </w:t>
      </w:r>
      <w:r>
        <w:t xml:space="preserve">lämpligen </w:t>
      </w:r>
      <w:r w:rsidRPr="00A56A65">
        <w:t xml:space="preserve">förslag på </w:t>
      </w:r>
      <w:r>
        <w:t>lösning</w:t>
      </w:r>
      <w:r w:rsidRPr="00A56A65">
        <w:t xml:space="preserve"> utifrån statens behov av vägrättighet. Blir ni överens kan avtal eller överenskommelse upprättas. I annat fall får övervägas att ansöka om lantmäteriförrättning.</w:t>
      </w:r>
      <w:r>
        <w:br/>
      </w:r>
      <w:r>
        <w:br/>
      </w:r>
      <w:bookmarkStart w:id="0" w:name="_GoBack"/>
      <w:bookmarkEnd w:id="0"/>
      <w:r w:rsidRPr="00FD10CB">
        <w:t>- Vid behov kan flödesschema för bildande av rättighet användas</w:t>
      </w:r>
      <w:r w:rsidR="00FD10CB" w:rsidRPr="00FD10CB">
        <w:t>.</w:t>
      </w:r>
    </w:p>
    <w:sectPr w:rsidR="002B05E9" w:rsidRPr="002B05E9" w:rsidSect="00B675BD">
      <w:headerReference w:type="default" r:id="rId7"/>
      <w:headerReference w:type="first" r:id="rId8"/>
      <w:pgSz w:w="11906" w:h="16838" w:code="9"/>
      <w:pgMar w:top="1418" w:right="1418" w:bottom="1418" w:left="2693" w:header="56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C27B6" w14:textId="77777777" w:rsidR="00A03ACB" w:rsidRDefault="00A03ACB" w:rsidP="002B7B42">
      <w:r>
        <w:separator/>
      </w:r>
    </w:p>
  </w:endnote>
  <w:endnote w:type="continuationSeparator" w:id="0">
    <w:p w14:paraId="0ADBCB11" w14:textId="77777777" w:rsidR="00A03ACB" w:rsidRDefault="00A03ACB"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FAA6F" w14:textId="77777777" w:rsidR="00A03ACB" w:rsidRDefault="00A03ACB" w:rsidP="002B7B42">
      <w:r>
        <w:separator/>
      </w:r>
    </w:p>
  </w:footnote>
  <w:footnote w:type="continuationSeparator" w:id="0">
    <w:p w14:paraId="610D7559" w14:textId="77777777" w:rsidR="00A03ACB" w:rsidRDefault="00A03ACB"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BC92" w14:textId="78695F5F" w:rsidR="0034289E" w:rsidRPr="00B675BD" w:rsidRDefault="00B675BD" w:rsidP="00AC3F71">
    <w:pPr>
      <w:pStyle w:val="Sidhuvud"/>
      <w:tabs>
        <w:tab w:val="clear" w:pos="4536"/>
        <w:tab w:val="center" w:pos="7795"/>
      </w:tabs>
      <w:ind w:left="-1559"/>
      <w:rPr>
        <w:rStyle w:val="Sidnummer"/>
        <w:sz w:val="20"/>
        <w:szCs w:val="18"/>
      </w:rPr>
    </w:pPr>
    <w:r w:rsidRPr="00B675BD">
      <w:rPr>
        <w:sz w:val="20"/>
        <w:szCs w:val="18"/>
      </w:rPr>
      <w:t>NATURVÅRDSVERKET</w:t>
    </w:r>
    <w:r w:rsidR="0034289E" w:rsidRPr="00B675BD">
      <w:rPr>
        <w:sz w:val="20"/>
        <w:szCs w:val="18"/>
      </w:rPr>
      <w:tab/>
    </w:r>
    <w:r w:rsidR="0034289E" w:rsidRPr="00B675BD">
      <w:rPr>
        <w:sz w:val="20"/>
        <w:szCs w:val="18"/>
      </w:rPr>
      <w:tab/>
    </w:r>
    <w:r w:rsidR="0034289E" w:rsidRPr="00B675BD">
      <w:rPr>
        <w:rStyle w:val="Sidnummer"/>
        <w:sz w:val="20"/>
        <w:szCs w:val="18"/>
      </w:rPr>
      <w:fldChar w:fldCharType="begin"/>
    </w:r>
    <w:r w:rsidR="0034289E" w:rsidRPr="00B675BD">
      <w:rPr>
        <w:rStyle w:val="Sidnummer"/>
        <w:sz w:val="20"/>
        <w:szCs w:val="18"/>
      </w:rPr>
      <w:instrText xml:space="preserve"> PAGE </w:instrText>
    </w:r>
    <w:r w:rsidR="0034289E" w:rsidRPr="00B675BD">
      <w:rPr>
        <w:rStyle w:val="Sidnummer"/>
        <w:sz w:val="20"/>
        <w:szCs w:val="18"/>
      </w:rPr>
      <w:fldChar w:fldCharType="separate"/>
    </w:r>
    <w:r w:rsidR="002B05E9" w:rsidRPr="00B675BD">
      <w:rPr>
        <w:rStyle w:val="Sidnummer"/>
        <w:noProof/>
        <w:sz w:val="20"/>
        <w:szCs w:val="18"/>
      </w:rPr>
      <w:t>1</w:t>
    </w:r>
    <w:r w:rsidR="0034289E" w:rsidRPr="00B675BD">
      <w:rPr>
        <w:rStyle w:val="Sidnummer"/>
        <w:sz w:val="20"/>
        <w:szCs w:val="18"/>
      </w:rPr>
      <w:fldChar w:fldCharType="end"/>
    </w:r>
    <w:r w:rsidR="0034289E" w:rsidRPr="00B675BD">
      <w:rPr>
        <w:rStyle w:val="Sidnummer"/>
        <w:sz w:val="20"/>
        <w:szCs w:val="18"/>
      </w:rPr>
      <w:t>(</w:t>
    </w:r>
    <w:r w:rsidR="0034289E" w:rsidRPr="00B675BD">
      <w:rPr>
        <w:rStyle w:val="Sidnummer"/>
        <w:sz w:val="20"/>
        <w:szCs w:val="18"/>
      </w:rPr>
      <w:fldChar w:fldCharType="begin"/>
    </w:r>
    <w:r w:rsidR="0034289E" w:rsidRPr="00B675BD">
      <w:rPr>
        <w:rStyle w:val="Sidnummer"/>
        <w:sz w:val="20"/>
        <w:szCs w:val="18"/>
      </w:rPr>
      <w:instrText xml:space="preserve"> NUMPAGES </w:instrText>
    </w:r>
    <w:r w:rsidR="0034289E" w:rsidRPr="00B675BD">
      <w:rPr>
        <w:rStyle w:val="Sidnummer"/>
        <w:sz w:val="20"/>
        <w:szCs w:val="18"/>
      </w:rPr>
      <w:fldChar w:fldCharType="separate"/>
    </w:r>
    <w:r w:rsidR="002B05E9" w:rsidRPr="00B675BD">
      <w:rPr>
        <w:rStyle w:val="Sidnummer"/>
        <w:noProof/>
        <w:sz w:val="20"/>
        <w:szCs w:val="18"/>
      </w:rPr>
      <w:t>1</w:t>
    </w:r>
    <w:r w:rsidR="0034289E" w:rsidRPr="00B675BD">
      <w:rPr>
        <w:rStyle w:val="Sidnummer"/>
        <w:sz w:val="20"/>
        <w:szCs w:val="18"/>
      </w:rPr>
      <w:fldChar w:fldCharType="end"/>
    </w:r>
    <w:r w:rsidR="0034289E" w:rsidRPr="00B675BD">
      <w:rPr>
        <w:rStyle w:val="Sidnummer"/>
        <w:sz w:val="20"/>
        <w:szCs w:val="18"/>
      </w:rPr>
      <w:t>)</w:t>
    </w:r>
  </w:p>
  <w:p w14:paraId="4E1328A9" w14:textId="77777777" w:rsidR="00B675BD" w:rsidRDefault="00B675BD" w:rsidP="00AC3F71">
    <w:pPr>
      <w:pStyle w:val="Sidhuvud"/>
      <w:tabs>
        <w:tab w:val="clear" w:pos="4536"/>
        <w:tab w:val="center" w:pos="7795"/>
      </w:tabs>
      <w:ind w:left="-1559"/>
      <w:rPr>
        <w:rStyle w:val="Sidnummer"/>
      </w:rPr>
    </w:pPr>
  </w:p>
  <w:p w14:paraId="05BD06CC" w14:textId="77777777" w:rsidR="00B675BD" w:rsidRDefault="00B675BD" w:rsidP="00AC3F71">
    <w:pPr>
      <w:pStyle w:val="Sidhuvud"/>
      <w:tabs>
        <w:tab w:val="clear" w:pos="4536"/>
        <w:tab w:val="center" w:pos="7795"/>
      </w:tabs>
      <w:ind w:left="-1559"/>
    </w:pPr>
  </w:p>
  <w:p w14:paraId="69C0FA96" w14:textId="77777777" w:rsidR="0034289E" w:rsidRDefault="0034289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B1D2" w14:textId="497019EE" w:rsidR="00B675BD" w:rsidRDefault="00B675BD">
    <w:pPr>
      <w:pStyle w:val="Sidhuvud"/>
    </w:pPr>
    <w:r>
      <w:tab/>
    </w:r>
    <w:r>
      <w:tab/>
    </w:r>
    <w:r w:rsidRPr="00B675BD">
      <w:t>1(3)</w:t>
    </w:r>
  </w:p>
  <w:p w14:paraId="6C9FA104" w14:textId="162BF403" w:rsidR="00B675BD" w:rsidRPr="00B675BD" w:rsidRDefault="00B675BD">
    <w:pPr>
      <w:pStyle w:val="Sidhuvud"/>
      <w:rPr>
        <w:sz w:val="20"/>
        <w:szCs w:val="18"/>
      </w:rPr>
    </w:pPr>
    <w:r>
      <w:rPr>
        <w:noProof/>
      </w:rPr>
      <w:drawing>
        <wp:inline distT="0" distB="0" distL="0" distR="0" wp14:anchorId="1E2AF91A" wp14:editId="63E232F6">
          <wp:extent cx="902335" cy="101219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1012190"/>
                  </a:xfrm>
                  <a:prstGeom prst="rect">
                    <a:avLst/>
                  </a:prstGeom>
                  <a:noFill/>
                </pic:spPr>
              </pic:pic>
            </a:graphicData>
          </a:graphic>
        </wp:inline>
      </w:drawing>
    </w:r>
    <w:r>
      <w:tab/>
    </w:r>
    <w:r>
      <w:tab/>
    </w:r>
    <w:r>
      <w:rPr>
        <w:sz w:val="20"/>
        <w:szCs w:val="18"/>
      </w:rPr>
      <w:t>MARS</w:t>
    </w:r>
    <w:r w:rsidRPr="00B675BD">
      <w:rPr>
        <w:sz w:val="20"/>
        <w:szCs w:val="18"/>
      </w:rPr>
      <w:t xml:space="preserve"> 2022</w:t>
    </w:r>
  </w:p>
  <w:p w14:paraId="19D0D9AD" w14:textId="77777777" w:rsidR="00B675BD" w:rsidRDefault="00B675B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3333167"/>
    <w:multiLevelType w:val="multilevel"/>
    <w:tmpl w:val="D0608C66"/>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2"/>
    <w:rsid w:val="00013A9D"/>
    <w:rsid w:val="00062B2E"/>
    <w:rsid w:val="000B5995"/>
    <w:rsid w:val="000E2C4B"/>
    <w:rsid w:val="001E6911"/>
    <w:rsid w:val="001F4F78"/>
    <w:rsid w:val="002242FC"/>
    <w:rsid w:val="002570EC"/>
    <w:rsid w:val="00285772"/>
    <w:rsid w:val="002B05E9"/>
    <w:rsid w:val="002B7B42"/>
    <w:rsid w:val="002C6D00"/>
    <w:rsid w:val="00306D08"/>
    <w:rsid w:val="00335480"/>
    <w:rsid w:val="0034289E"/>
    <w:rsid w:val="003570C3"/>
    <w:rsid w:val="003705DD"/>
    <w:rsid w:val="00394EE1"/>
    <w:rsid w:val="003A7C07"/>
    <w:rsid w:val="00403C94"/>
    <w:rsid w:val="004A663E"/>
    <w:rsid w:val="004B48EC"/>
    <w:rsid w:val="004F345D"/>
    <w:rsid w:val="005F11AB"/>
    <w:rsid w:val="0063580D"/>
    <w:rsid w:val="00645546"/>
    <w:rsid w:val="00677B26"/>
    <w:rsid w:val="006819F0"/>
    <w:rsid w:val="00693208"/>
    <w:rsid w:val="006A4025"/>
    <w:rsid w:val="006C5B46"/>
    <w:rsid w:val="00711583"/>
    <w:rsid w:val="00760E04"/>
    <w:rsid w:val="007A22AF"/>
    <w:rsid w:val="007C6147"/>
    <w:rsid w:val="007F5312"/>
    <w:rsid w:val="0080262F"/>
    <w:rsid w:val="00803112"/>
    <w:rsid w:val="008232E3"/>
    <w:rsid w:val="0089755F"/>
    <w:rsid w:val="008C27FD"/>
    <w:rsid w:val="008D5CA3"/>
    <w:rsid w:val="009663F1"/>
    <w:rsid w:val="009E740C"/>
    <w:rsid w:val="00A03ACB"/>
    <w:rsid w:val="00A14C24"/>
    <w:rsid w:val="00A43188"/>
    <w:rsid w:val="00A52063"/>
    <w:rsid w:val="00AC3F71"/>
    <w:rsid w:val="00AC5B2B"/>
    <w:rsid w:val="00B20763"/>
    <w:rsid w:val="00B41E08"/>
    <w:rsid w:val="00B46AE1"/>
    <w:rsid w:val="00B675BD"/>
    <w:rsid w:val="00C474A0"/>
    <w:rsid w:val="00C90C24"/>
    <w:rsid w:val="00CE3DE2"/>
    <w:rsid w:val="00D368F7"/>
    <w:rsid w:val="00D9673B"/>
    <w:rsid w:val="00DB0920"/>
    <w:rsid w:val="00EB194D"/>
    <w:rsid w:val="00EC57EC"/>
    <w:rsid w:val="00EE1139"/>
    <w:rsid w:val="00F529F9"/>
    <w:rsid w:val="00FB6F93"/>
    <w:rsid w:val="00FD10CB"/>
    <w:rsid w:val="00FE17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07414"/>
  <w15:chartTrackingRefBased/>
  <w15:docId w15:val="{671321CF-8DB9-4511-9859-9DCCB207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4EE1"/>
    <w:pPr>
      <w:spacing w:after="0" w:line="240" w:lineRule="auto"/>
    </w:pPr>
    <w:rPr>
      <w:rFonts w:ascii="Times New Roman" w:hAnsi="Times New Roman"/>
      <w:sz w:val="24"/>
    </w:rPr>
  </w:style>
  <w:style w:type="paragraph" w:styleId="Rubrik1">
    <w:name w:val="heading 1"/>
    <w:basedOn w:val="Normal"/>
    <w:next w:val="Normal"/>
    <w:link w:val="Rubrik1Char"/>
    <w:qFormat/>
    <w:rsid w:val="00A52063"/>
    <w:pPr>
      <w:keepNext/>
      <w:keepLines/>
      <w:spacing w:before="240" w:after="60"/>
      <w:outlineLvl w:val="0"/>
    </w:pPr>
    <w:rPr>
      <w:rFonts w:eastAsiaTheme="majorEastAsia" w:cstheme="majorBidi"/>
      <w:b/>
      <w:bCs/>
      <w:szCs w:val="28"/>
    </w:rPr>
  </w:style>
  <w:style w:type="paragraph" w:styleId="Rubrik2">
    <w:name w:val="heading 2"/>
    <w:basedOn w:val="Rubrik1"/>
    <w:next w:val="Normal"/>
    <w:link w:val="Rubrik2Char"/>
    <w:qFormat/>
    <w:rsid w:val="00A52063"/>
    <w:pPr>
      <w:outlineLvl w:val="1"/>
    </w:pPr>
    <w:rPr>
      <w:bCs w:val="0"/>
      <w:i/>
      <w:szCs w:val="26"/>
    </w:rPr>
  </w:style>
  <w:style w:type="paragraph" w:styleId="Rubrik3">
    <w:name w:val="heading 3"/>
    <w:basedOn w:val="Rubrik1"/>
    <w:next w:val="Normal"/>
    <w:link w:val="Rubrik3Char"/>
    <w:qFormat/>
    <w:rsid w:val="00A52063"/>
    <w:pPr>
      <w:outlineLvl w:val="2"/>
    </w:pPr>
    <w:rPr>
      <w:b w:val="0"/>
      <w:bCs w:val="0"/>
      <w:i/>
    </w:rPr>
  </w:style>
  <w:style w:type="paragraph" w:styleId="Rubrik4">
    <w:name w:val="heading 4"/>
    <w:basedOn w:val="Rubrik1"/>
    <w:next w:val="Normal"/>
    <w:link w:val="Rubrik4Char"/>
    <w:semiHidden/>
    <w:qFormat/>
    <w:rsid w:val="00EE1139"/>
    <w:pPr>
      <w:numPr>
        <w:ilvl w:val="3"/>
        <w:numId w:val="6"/>
      </w:numPr>
      <w:outlineLvl w:val="3"/>
    </w:pPr>
    <w:rPr>
      <w:b w:val="0"/>
      <w:bCs w:val="0"/>
      <w:i/>
      <w:iCs/>
    </w:rPr>
  </w:style>
  <w:style w:type="paragraph" w:styleId="Rubrik5">
    <w:name w:val="heading 5"/>
    <w:basedOn w:val="Normal"/>
    <w:next w:val="Normal"/>
    <w:link w:val="Rubrik5Char"/>
    <w:uiPriority w:val="9"/>
    <w:semiHidden/>
    <w:qFormat/>
    <w:rsid w:val="00711583"/>
    <w:pPr>
      <w:keepNext/>
      <w:keepLines/>
      <w:numPr>
        <w:ilvl w:val="4"/>
        <w:numId w:val="6"/>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711583"/>
    <w:pPr>
      <w:keepNext/>
      <w:keepLines/>
      <w:numPr>
        <w:ilvl w:val="5"/>
        <w:numId w:val="6"/>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71158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B7B42"/>
    <w:pPr>
      <w:tabs>
        <w:tab w:val="center" w:pos="4536"/>
        <w:tab w:val="right" w:pos="9072"/>
      </w:tabs>
    </w:pPr>
  </w:style>
  <w:style w:type="character" w:customStyle="1" w:styleId="SidhuvudChar">
    <w:name w:val="Sidhuvud Char"/>
    <w:basedOn w:val="Standardstycketeckensnitt"/>
    <w:link w:val="Sidhuvud"/>
    <w:uiPriority w:val="99"/>
    <w:rsid w:val="00A52063"/>
    <w:rPr>
      <w:rFonts w:ascii="Times New Roman" w:hAnsi="Times New Roman"/>
      <w:sz w:val="24"/>
    </w:rPr>
  </w:style>
  <w:style w:type="paragraph" w:styleId="Sidfot">
    <w:name w:val="footer"/>
    <w:basedOn w:val="Normal"/>
    <w:link w:val="SidfotChar"/>
    <w:uiPriority w:val="99"/>
    <w:semiHidden/>
    <w:rsid w:val="002B7B42"/>
    <w:pPr>
      <w:tabs>
        <w:tab w:val="center" w:pos="4536"/>
        <w:tab w:val="right" w:pos="9072"/>
      </w:tabs>
    </w:pPr>
  </w:style>
  <w:style w:type="character" w:customStyle="1" w:styleId="SidfotChar">
    <w:name w:val="Sidfot Char"/>
    <w:basedOn w:val="Standardstycketeckensnitt"/>
    <w:link w:val="Sidfot"/>
    <w:uiPriority w:val="99"/>
    <w:semiHidden/>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rsid w:val="00A43188"/>
    <w:rPr>
      <w:rFonts w:ascii="Times New Roman" w:eastAsiaTheme="majorEastAsia" w:hAnsi="Times New Roman" w:cstheme="majorBidi"/>
      <w:b/>
      <w:i/>
      <w:sz w:val="24"/>
      <w:szCs w:val="26"/>
    </w:rPr>
  </w:style>
  <w:style w:type="character" w:customStyle="1" w:styleId="Rubrik3Char">
    <w:name w:val="Rubrik 3 Char"/>
    <w:basedOn w:val="Standardstycketeckensnitt"/>
    <w:link w:val="Rubrik3"/>
    <w:rsid w:val="00A43188"/>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semiHidden/>
    <w:rsid w:val="006C5B46"/>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A52063"/>
    <w:pPr>
      <w:numPr>
        <w:numId w:val="6"/>
      </w:numPr>
    </w:pPr>
    <w:rPr>
      <w:rFonts w:cs="Times New Roman"/>
      <w:noProof/>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Rubrik2Nr">
    <w:name w:val="Rubrik 2 Nr"/>
    <w:basedOn w:val="Rubrik2"/>
    <w:next w:val="Normal"/>
    <w:link w:val="Rubrik2NrChar"/>
    <w:qFormat/>
    <w:rsid w:val="008C27FD"/>
    <w:pPr>
      <w:numPr>
        <w:ilvl w:val="1"/>
        <w:numId w:val="6"/>
      </w:numPr>
    </w:pPr>
  </w:style>
  <w:style w:type="paragraph" w:customStyle="1" w:styleId="Rubrik3Nr">
    <w:name w:val="Rubrik 3 Nr"/>
    <w:basedOn w:val="Rubrik3"/>
    <w:next w:val="Normal"/>
    <w:link w:val="Rubrik3NrChar"/>
    <w:qFormat/>
    <w:rsid w:val="008C27FD"/>
    <w:pPr>
      <w:numPr>
        <w:ilvl w:val="2"/>
        <w:numId w:val="6"/>
      </w:numPr>
    </w:pPr>
  </w:style>
  <w:style w:type="character" w:customStyle="1" w:styleId="Rubrik1NrChar">
    <w:name w:val="Rubrik 1 Nr Char"/>
    <w:basedOn w:val="Rubrik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Rubrik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uiPriority w:val="1"/>
    <w:qFormat/>
    <w:rsid w:val="00C474A0"/>
    <w:pPr>
      <w:numPr>
        <w:numId w:val="4"/>
      </w:numPr>
      <w:tabs>
        <w:tab w:val="left" w:pos="720"/>
      </w:tabs>
      <w:spacing w:after="30"/>
    </w:pPr>
  </w:style>
  <w:style w:type="paragraph" w:customStyle="1" w:styleId="PunktlistaNV">
    <w:name w:val="Punktlista NV"/>
    <w:basedOn w:val="Normal"/>
    <w:uiPriority w:val="1"/>
    <w:qFormat/>
    <w:rsid w:val="00C474A0"/>
    <w:pPr>
      <w:numPr>
        <w:numId w:val="5"/>
      </w:numPr>
      <w:tabs>
        <w:tab w:val="left" w:pos="720"/>
      </w:tabs>
      <w:spacing w:after="30"/>
    </w:pPr>
  </w:style>
  <w:style w:type="paragraph" w:customStyle="1" w:styleId="InledandeRubrik">
    <w:name w:val="Inledande Rubrik"/>
    <w:basedOn w:val="Rubrik1"/>
    <w:next w:val="Normal"/>
    <w:qFormat/>
    <w:rsid w:val="00A43188"/>
    <w:pPr>
      <w:spacing w:before="0" w:after="240"/>
    </w:pPr>
    <w:rPr>
      <w:rFonts w:cs="Times New Roman"/>
    </w:rPr>
  </w:style>
  <w:style w:type="table" w:styleId="Tabellrutnt">
    <w:name w:val="Table Grid"/>
    <w:basedOn w:val="Normaltabell"/>
    <w:uiPriority w:val="59"/>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paragraph" w:styleId="Ballongtext">
    <w:name w:val="Balloon Text"/>
    <w:basedOn w:val="Normal"/>
    <w:link w:val="BallongtextChar"/>
    <w:uiPriority w:val="99"/>
    <w:semiHidden/>
    <w:unhideWhenUsed/>
    <w:rsid w:val="00EB194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1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970</Words>
  <Characters>5145</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Bussqvist, Anders</dc:creator>
  <cp:keywords/>
  <dc:description/>
  <cp:lastModifiedBy>Bussqvist, Anders</cp:lastModifiedBy>
  <cp:revision>4</cp:revision>
  <dcterms:created xsi:type="dcterms:W3CDTF">2022-02-28T08:58:00Z</dcterms:created>
  <dcterms:modified xsi:type="dcterms:W3CDTF">2022-02-28T12:38:00Z</dcterms:modified>
</cp:coreProperties>
</file>